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3BC20" w14:textId="77777777" w:rsidR="00161AD1" w:rsidRPr="000552D1" w:rsidRDefault="008C30BE" w:rsidP="000552D1">
      <w:pPr>
        <w:jc w:val="both"/>
        <w:rPr>
          <w:rFonts w:ascii="Times New Roman" w:hAnsi="Times New Roman" w:cs="Times New Roman"/>
          <w:sz w:val="24"/>
          <w:szCs w:val="24"/>
        </w:rPr>
      </w:pPr>
      <w:r w:rsidRPr="000552D1">
        <w:rPr>
          <w:rFonts w:ascii="Times New Roman" w:hAnsi="Times New Roman" w:cs="Times New Roman"/>
          <w:sz w:val="24"/>
          <w:szCs w:val="24"/>
        </w:rPr>
        <w:t>1.2.1.1. KC 2.atlases kārtas seminārs</w:t>
      </w:r>
    </w:p>
    <w:p w14:paraId="2104CD6D" w14:textId="77777777" w:rsidR="00CB3223" w:rsidRPr="000552D1" w:rsidRDefault="00CB3223" w:rsidP="000552D1">
      <w:pPr>
        <w:jc w:val="both"/>
        <w:rPr>
          <w:rFonts w:ascii="Times New Roman" w:hAnsi="Times New Roman" w:cs="Times New Roman"/>
          <w:sz w:val="24"/>
          <w:szCs w:val="24"/>
        </w:rPr>
      </w:pPr>
      <w:r w:rsidRPr="000552D1">
        <w:rPr>
          <w:rFonts w:ascii="Times New Roman" w:hAnsi="Times New Roman" w:cs="Times New Roman"/>
          <w:sz w:val="24"/>
          <w:szCs w:val="24"/>
        </w:rPr>
        <w:t xml:space="preserve">Jautājumi semināra laikā: </w:t>
      </w:r>
    </w:p>
    <w:p w14:paraId="5049921B" w14:textId="77777777" w:rsidR="00CB3223" w:rsidRPr="000552D1" w:rsidRDefault="00CB3223"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 xml:space="preserve">Vai ir </w:t>
      </w:r>
      <w:r w:rsidR="00B61671" w:rsidRPr="000552D1">
        <w:rPr>
          <w:rFonts w:ascii="Times New Roman" w:hAnsi="Times New Roman" w:cs="Times New Roman"/>
          <w:sz w:val="24"/>
          <w:szCs w:val="24"/>
        </w:rPr>
        <w:t xml:space="preserve">pētniecības projektiem, kuru kopsumma pārsniedz 250 000 </w:t>
      </w:r>
      <w:r w:rsidR="00B61671" w:rsidRPr="000552D1">
        <w:rPr>
          <w:rFonts w:ascii="Times New Roman" w:hAnsi="Times New Roman" w:cs="Times New Roman"/>
          <w:i/>
          <w:sz w:val="24"/>
          <w:szCs w:val="24"/>
        </w:rPr>
        <w:t xml:space="preserve">euro </w:t>
      </w:r>
      <w:r w:rsidRPr="000552D1">
        <w:rPr>
          <w:rFonts w:ascii="Times New Roman" w:hAnsi="Times New Roman" w:cs="Times New Roman"/>
          <w:sz w:val="24"/>
          <w:szCs w:val="24"/>
        </w:rPr>
        <w:t>obligāti jāveic tehnisk</w:t>
      </w:r>
      <w:r w:rsidR="00B61671" w:rsidRPr="000552D1">
        <w:rPr>
          <w:rFonts w:ascii="Times New Roman" w:hAnsi="Times New Roman" w:cs="Times New Roman"/>
          <w:sz w:val="24"/>
          <w:szCs w:val="24"/>
        </w:rPr>
        <w:t>i ekonomiskās</w:t>
      </w:r>
      <w:r w:rsidRPr="000552D1">
        <w:rPr>
          <w:rFonts w:ascii="Times New Roman" w:hAnsi="Times New Roman" w:cs="Times New Roman"/>
          <w:sz w:val="24"/>
          <w:szCs w:val="24"/>
        </w:rPr>
        <w:t xml:space="preserve"> priekšizpētes?</w:t>
      </w:r>
    </w:p>
    <w:p w14:paraId="317708E6" w14:textId="77777777" w:rsidR="00CB3223" w:rsidRPr="000552D1" w:rsidRDefault="00CB3223"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 xml:space="preserve">To var darīt, </w:t>
      </w:r>
      <w:r w:rsidR="00B61671" w:rsidRPr="000552D1">
        <w:rPr>
          <w:rFonts w:ascii="Times New Roman" w:hAnsi="Times New Roman" w:cs="Times New Roman"/>
          <w:i/>
          <w:sz w:val="24"/>
          <w:szCs w:val="24"/>
        </w:rPr>
        <w:t xml:space="preserve">ievērojot MK noteikumu nosacījumus, </w:t>
      </w:r>
      <w:r w:rsidRPr="000552D1">
        <w:rPr>
          <w:rFonts w:ascii="Times New Roman" w:hAnsi="Times New Roman" w:cs="Times New Roman"/>
          <w:i/>
          <w:sz w:val="24"/>
          <w:szCs w:val="24"/>
        </w:rPr>
        <w:t xml:space="preserve">bet tas nav obligāts nosacījums. </w:t>
      </w:r>
    </w:p>
    <w:p w14:paraId="3E9D3965" w14:textId="77777777" w:rsidR="00B61671" w:rsidRPr="000552D1" w:rsidRDefault="00B61671" w:rsidP="000552D1">
      <w:pPr>
        <w:pStyle w:val="ListParagraph"/>
        <w:jc w:val="both"/>
        <w:rPr>
          <w:rFonts w:ascii="Times New Roman" w:hAnsi="Times New Roman" w:cs="Times New Roman"/>
          <w:i/>
          <w:sz w:val="24"/>
          <w:szCs w:val="24"/>
        </w:rPr>
      </w:pPr>
    </w:p>
    <w:p w14:paraId="30AFA95D" w14:textId="77777777" w:rsidR="00CB3223" w:rsidRPr="000552D1" w:rsidRDefault="00CB3223"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 xml:space="preserve">Vai projekta iesnieguma veidlapā var mainīt rādītājus? </w:t>
      </w:r>
    </w:p>
    <w:p w14:paraId="5E012E2C" w14:textId="77777777" w:rsidR="00CB3223" w:rsidRPr="000552D1" w:rsidRDefault="00CB3223"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 xml:space="preserve">Nevarēs samazināt </w:t>
      </w:r>
      <w:r w:rsidR="00B61671" w:rsidRPr="000552D1">
        <w:rPr>
          <w:rFonts w:ascii="Times New Roman" w:hAnsi="Times New Roman" w:cs="Times New Roman"/>
          <w:i/>
          <w:sz w:val="24"/>
          <w:szCs w:val="24"/>
        </w:rPr>
        <w:t>projekta iesnieguma 1.6.1.punktā “Iznākuma rādītāji” norādītās rādītāju vērtības</w:t>
      </w:r>
      <w:r w:rsidRPr="000552D1">
        <w:rPr>
          <w:rFonts w:ascii="Times New Roman" w:hAnsi="Times New Roman" w:cs="Times New Roman"/>
          <w:i/>
          <w:sz w:val="24"/>
          <w:szCs w:val="24"/>
        </w:rPr>
        <w:t>, bet pa</w:t>
      </w:r>
      <w:r w:rsidR="00B61671" w:rsidRPr="000552D1">
        <w:rPr>
          <w:rFonts w:ascii="Times New Roman" w:hAnsi="Times New Roman" w:cs="Times New Roman"/>
          <w:i/>
          <w:sz w:val="24"/>
          <w:szCs w:val="24"/>
        </w:rPr>
        <w:t>lielināt varēs ar līguma grozījumiem.</w:t>
      </w:r>
    </w:p>
    <w:p w14:paraId="6E554292" w14:textId="77777777" w:rsidR="00B61671" w:rsidRPr="000552D1" w:rsidRDefault="00B61671" w:rsidP="000552D1">
      <w:pPr>
        <w:pStyle w:val="ListParagraph"/>
        <w:jc w:val="both"/>
        <w:rPr>
          <w:rFonts w:ascii="Times New Roman" w:hAnsi="Times New Roman" w:cs="Times New Roman"/>
          <w:i/>
          <w:sz w:val="24"/>
          <w:szCs w:val="24"/>
        </w:rPr>
      </w:pPr>
    </w:p>
    <w:p w14:paraId="57E7CD27" w14:textId="77777777" w:rsidR="00CB3223" w:rsidRPr="000552D1" w:rsidRDefault="00CB3223"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Uz kād</w:t>
      </w:r>
      <w:r w:rsidR="00B61671" w:rsidRPr="000552D1">
        <w:rPr>
          <w:rFonts w:ascii="Times New Roman" w:hAnsi="Times New Roman" w:cs="Times New Roman"/>
          <w:sz w:val="24"/>
          <w:szCs w:val="24"/>
        </w:rPr>
        <w:t>a</w:t>
      </w:r>
      <w:r w:rsidRPr="000552D1">
        <w:rPr>
          <w:rFonts w:ascii="Times New Roman" w:hAnsi="Times New Roman" w:cs="Times New Roman"/>
          <w:sz w:val="24"/>
          <w:szCs w:val="24"/>
        </w:rPr>
        <w:t xml:space="preserve"> pamat</w:t>
      </w:r>
      <w:r w:rsidR="00B61671" w:rsidRPr="000552D1">
        <w:rPr>
          <w:rFonts w:ascii="Times New Roman" w:hAnsi="Times New Roman" w:cs="Times New Roman"/>
          <w:sz w:val="24"/>
          <w:szCs w:val="24"/>
        </w:rPr>
        <w:t>a</w:t>
      </w:r>
      <w:r w:rsidRPr="000552D1">
        <w:rPr>
          <w:rFonts w:ascii="Times New Roman" w:hAnsi="Times New Roman" w:cs="Times New Roman"/>
          <w:sz w:val="24"/>
          <w:szCs w:val="24"/>
        </w:rPr>
        <w:t xml:space="preserve"> var iesaistī</w:t>
      </w:r>
      <w:r w:rsidR="00806077" w:rsidRPr="000552D1">
        <w:rPr>
          <w:rFonts w:ascii="Times New Roman" w:hAnsi="Times New Roman" w:cs="Times New Roman"/>
          <w:sz w:val="24"/>
          <w:szCs w:val="24"/>
        </w:rPr>
        <w:t>t zinātnieku, ja tie ir zinā</w:t>
      </w:r>
      <w:r w:rsidRPr="000552D1">
        <w:rPr>
          <w:rFonts w:ascii="Times New Roman" w:hAnsi="Times New Roman" w:cs="Times New Roman"/>
          <w:sz w:val="24"/>
          <w:szCs w:val="24"/>
        </w:rPr>
        <w:t>tnisko institūtu pārstāvji ? Kāda veida līgumi tie varētu būt? Ārpakalpojums vai darba līgums</w:t>
      </w:r>
      <w:r w:rsidR="00806077" w:rsidRPr="000552D1">
        <w:rPr>
          <w:rFonts w:ascii="Times New Roman" w:hAnsi="Times New Roman" w:cs="Times New Roman"/>
          <w:sz w:val="24"/>
          <w:szCs w:val="24"/>
        </w:rPr>
        <w:t>?</w:t>
      </w:r>
    </w:p>
    <w:p w14:paraId="72B64395" w14:textId="77777777" w:rsidR="00960B36" w:rsidRPr="000552D1" w:rsidRDefault="00960B36"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Kompetences centrs izvērtē optimālāko zinātnieku piesaistes veidu, MK noteikumi šo neregulē.</w:t>
      </w:r>
    </w:p>
    <w:p w14:paraId="554B92FB" w14:textId="77777777" w:rsidR="00960B36" w:rsidRPr="000552D1" w:rsidRDefault="00960B36" w:rsidP="000552D1">
      <w:pPr>
        <w:pStyle w:val="ListParagraph"/>
        <w:jc w:val="both"/>
        <w:rPr>
          <w:rFonts w:ascii="Times New Roman" w:hAnsi="Times New Roman" w:cs="Times New Roman"/>
          <w:sz w:val="24"/>
          <w:szCs w:val="24"/>
        </w:rPr>
      </w:pPr>
    </w:p>
    <w:p w14:paraId="4F5277BB" w14:textId="77777777" w:rsidR="00960B36" w:rsidRPr="000552D1" w:rsidRDefault="00806077"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Vai</w:t>
      </w:r>
      <w:r w:rsidR="00177B6F" w:rsidRPr="000552D1">
        <w:rPr>
          <w:rFonts w:ascii="Times New Roman" w:hAnsi="Times New Roman" w:cs="Times New Roman"/>
          <w:sz w:val="24"/>
          <w:szCs w:val="24"/>
        </w:rPr>
        <w:t xml:space="preserve"> pētniecības</w:t>
      </w:r>
      <w:r w:rsidRPr="000552D1">
        <w:rPr>
          <w:rFonts w:ascii="Times New Roman" w:hAnsi="Times New Roman" w:cs="Times New Roman"/>
          <w:sz w:val="24"/>
          <w:szCs w:val="24"/>
        </w:rPr>
        <w:t xml:space="preserve"> virziena vadītājs var būt</w:t>
      </w:r>
      <w:r w:rsidR="00177B6F" w:rsidRPr="000552D1">
        <w:rPr>
          <w:rFonts w:ascii="Times New Roman" w:hAnsi="Times New Roman" w:cs="Times New Roman"/>
          <w:sz w:val="24"/>
          <w:szCs w:val="24"/>
        </w:rPr>
        <w:t xml:space="preserve"> kompetences centra projektu atlases padomē un vai viena persona var būt pētniecības virziena vadītājs un zinātniskais pārstāvis?</w:t>
      </w:r>
    </w:p>
    <w:p w14:paraId="29C824E4" w14:textId="77777777" w:rsidR="00960B36" w:rsidRPr="000552D1" w:rsidRDefault="00177B6F"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Jā.</w:t>
      </w:r>
    </w:p>
    <w:p w14:paraId="7E3BFE24" w14:textId="77777777" w:rsidR="00960B36" w:rsidRPr="000552D1" w:rsidRDefault="00960B36" w:rsidP="000552D1">
      <w:pPr>
        <w:pStyle w:val="ListParagraph"/>
        <w:jc w:val="both"/>
        <w:rPr>
          <w:rFonts w:ascii="Times New Roman" w:hAnsi="Times New Roman" w:cs="Times New Roman"/>
          <w:sz w:val="24"/>
          <w:szCs w:val="24"/>
        </w:rPr>
      </w:pPr>
    </w:p>
    <w:p w14:paraId="5E919793" w14:textId="77777777" w:rsidR="00806077" w:rsidRPr="000552D1" w:rsidRDefault="00806077"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 xml:space="preserve">Vai kompetences centra vadītājs var būt </w:t>
      </w:r>
      <w:r w:rsidR="00960B36" w:rsidRPr="000552D1">
        <w:rPr>
          <w:rFonts w:ascii="Times New Roman" w:hAnsi="Times New Roman" w:cs="Times New Roman"/>
          <w:sz w:val="24"/>
          <w:szCs w:val="24"/>
        </w:rPr>
        <w:t xml:space="preserve">algots </w:t>
      </w:r>
      <w:r w:rsidRPr="000552D1">
        <w:rPr>
          <w:rFonts w:ascii="Times New Roman" w:hAnsi="Times New Roman" w:cs="Times New Roman"/>
          <w:sz w:val="24"/>
          <w:szCs w:val="24"/>
        </w:rPr>
        <w:t>darbinieks</w:t>
      </w:r>
      <w:r w:rsidR="00960B36" w:rsidRPr="000552D1">
        <w:rPr>
          <w:rFonts w:ascii="Times New Roman" w:hAnsi="Times New Roman" w:cs="Times New Roman"/>
          <w:sz w:val="24"/>
          <w:szCs w:val="24"/>
        </w:rPr>
        <w:t>, nevis valdes priekšsēdētājs</w:t>
      </w:r>
      <w:r w:rsidRPr="000552D1">
        <w:rPr>
          <w:rFonts w:ascii="Times New Roman" w:hAnsi="Times New Roman" w:cs="Times New Roman"/>
          <w:sz w:val="24"/>
          <w:szCs w:val="24"/>
        </w:rPr>
        <w:t xml:space="preserve">? </w:t>
      </w:r>
    </w:p>
    <w:p w14:paraId="1270BCD8" w14:textId="77777777" w:rsidR="00806077" w:rsidRPr="000552D1" w:rsidRDefault="00960B36"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Jā, kompetences centra</w:t>
      </w:r>
      <w:r w:rsidR="00806077" w:rsidRPr="000552D1">
        <w:rPr>
          <w:rFonts w:ascii="Times New Roman" w:hAnsi="Times New Roman" w:cs="Times New Roman"/>
          <w:i/>
          <w:sz w:val="24"/>
          <w:szCs w:val="24"/>
        </w:rPr>
        <w:t xml:space="preserve"> vadītājs </w:t>
      </w:r>
      <w:r w:rsidRPr="000552D1">
        <w:rPr>
          <w:rFonts w:ascii="Times New Roman" w:hAnsi="Times New Roman" w:cs="Times New Roman"/>
          <w:i/>
          <w:sz w:val="24"/>
          <w:szCs w:val="24"/>
        </w:rPr>
        <w:t>var nebūt tā</w:t>
      </w:r>
      <w:r w:rsidR="00806077" w:rsidRPr="000552D1">
        <w:rPr>
          <w:rFonts w:ascii="Times New Roman" w:hAnsi="Times New Roman" w:cs="Times New Roman"/>
          <w:i/>
          <w:sz w:val="24"/>
          <w:szCs w:val="24"/>
        </w:rPr>
        <w:t xml:space="preserve"> valdes priekšsēdētājs, līdz ar to var būt</w:t>
      </w:r>
      <w:r w:rsidR="006D176D" w:rsidRPr="000552D1">
        <w:rPr>
          <w:rFonts w:ascii="Times New Roman" w:hAnsi="Times New Roman" w:cs="Times New Roman"/>
          <w:i/>
          <w:sz w:val="24"/>
          <w:szCs w:val="24"/>
        </w:rPr>
        <w:t xml:space="preserve"> arī darbinieks.</w:t>
      </w:r>
    </w:p>
    <w:p w14:paraId="0A09672A" w14:textId="77777777" w:rsidR="00960B36" w:rsidRPr="000552D1" w:rsidRDefault="00960B36" w:rsidP="000552D1">
      <w:pPr>
        <w:pStyle w:val="ListParagraph"/>
        <w:jc w:val="both"/>
        <w:rPr>
          <w:rFonts w:ascii="Times New Roman" w:hAnsi="Times New Roman" w:cs="Times New Roman"/>
          <w:i/>
          <w:sz w:val="24"/>
          <w:szCs w:val="24"/>
        </w:rPr>
      </w:pPr>
    </w:p>
    <w:p w14:paraId="25C76EAE" w14:textId="77777777" w:rsidR="00CB3223" w:rsidRPr="000552D1" w:rsidRDefault="00806077"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 xml:space="preserve">Kā tiks </w:t>
      </w:r>
      <w:r w:rsidR="00177B6F" w:rsidRPr="000552D1">
        <w:rPr>
          <w:rFonts w:ascii="Times New Roman" w:hAnsi="Times New Roman" w:cs="Times New Roman"/>
          <w:sz w:val="24"/>
          <w:szCs w:val="24"/>
        </w:rPr>
        <w:t>vērtēta pētniecības virziena vadītāja</w:t>
      </w:r>
      <w:r w:rsidRPr="000552D1">
        <w:rPr>
          <w:rFonts w:ascii="Times New Roman" w:hAnsi="Times New Roman" w:cs="Times New Roman"/>
          <w:sz w:val="24"/>
          <w:szCs w:val="24"/>
        </w:rPr>
        <w:t xml:space="preserve"> pieredze?</w:t>
      </w:r>
      <w:r w:rsidR="00177B6F" w:rsidRPr="000552D1">
        <w:rPr>
          <w:rFonts w:ascii="Times New Roman" w:hAnsi="Times New Roman" w:cs="Times New Roman"/>
          <w:sz w:val="24"/>
          <w:szCs w:val="24"/>
        </w:rPr>
        <w:t xml:space="preserve"> Vai tiks ņemts vērā lielākais vadītais pētniecības projekts?</w:t>
      </w:r>
    </w:p>
    <w:p w14:paraId="6EEDDA6E" w14:textId="77777777" w:rsidR="00177B6F" w:rsidRPr="000552D1" w:rsidRDefault="00177B6F"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Tiks vērtēt</w:t>
      </w:r>
      <w:r w:rsidR="00551645" w:rsidRPr="000552D1">
        <w:rPr>
          <w:rFonts w:ascii="Times New Roman" w:hAnsi="Times New Roman" w:cs="Times New Roman"/>
          <w:i/>
          <w:sz w:val="24"/>
          <w:szCs w:val="24"/>
        </w:rPr>
        <w:t xml:space="preserve">a pieredze </w:t>
      </w:r>
      <w:r w:rsidR="001B302C" w:rsidRPr="000552D1">
        <w:rPr>
          <w:rFonts w:ascii="Times New Roman" w:hAnsi="Times New Roman" w:cs="Times New Roman"/>
          <w:i/>
          <w:sz w:val="24"/>
          <w:szCs w:val="24"/>
        </w:rPr>
        <w:t xml:space="preserve">gados </w:t>
      </w:r>
      <w:r w:rsidR="00551645" w:rsidRPr="000552D1">
        <w:rPr>
          <w:rFonts w:ascii="Times New Roman" w:hAnsi="Times New Roman" w:cs="Times New Roman"/>
          <w:i/>
          <w:sz w:val="24"/>
          <w:szCs w:val="24"/>
        </w:rPr>
        <w:t xml:space="preserve">līdzīga apjoma pētniecības projektu vadīšanā vai uzņēmumu vadīšanā, </w:t>
      </w:r>
      <w:r w:rsidR="001B302C" w:rsidRPr="000552D1">
        <w:rPr>
          <w:rFonts w:ascii="Times New Roman" w:hAnsi="Times New Roman" w:cs="Times New Roman"/>
          <w:i/>
          <w:sz w:val="24"/>
          <w:szCs w:val="24"/>
        </w:rPr>
        <w:t>kuri ir veikuši</w:t>
      </w:r>
      <w:r w:rsidR="00551645" w:rsidRPr="000552D1">
        <w:rPr>
          <w:rFonts w:ascii="Times New Roman" w:hAnsi="Times New Roman" w:cs="Times New Roman"/>
          <w:i/>
          <w:sz w:val="24"/>
          <w:szCs w:val="24"/>
        </w:rPr>
        <w:t xml:space="preserve"> līdzīga apjoma P&amp;A darbus</w:t>
      </w:r>
      <w:r w:rsidR="001B302C" w:rsidRPr="000552D1">
        <w:rPr>
          <w:rFonts w:ascii="Times New Roman" w:hAnsi="Times New Roman" w:cs="Times New Roman"/>
          <w:i/>
          <w:sz w:val="24"/>
          <w:szCs w:val="24"/>
        </w:rPr>
        <w:t>, nevis tikai lielākā vadītā pētniecības projekta apjoms.</w:t>
      </w:r>
    </w:p>
    <w:p w14:paraId="35E1AA45" w14:textId="77777777" w:rsidR="00960B36" w:rsidRPr="000552D1" w:rsidRDefault="00960B36" w:rsidP="000552D1">
      <w:pPr>
        <w:pStyle w:val="ListParagraph"/>
        <w:jc w:val="both"/>
        <w:rPr>
          <w:rFonts w:ascii="Times New Roman" w:hAnsi="Times New Roman" w:cs="Times New Roman"/>
          <w:sz w:val="24"/>
          <w:szCs w:val="24"/>
        </w:rPr>
      </w:pPr>
    </w:p>
    <w:p w14:paraId="2D4DD9BB" w14:textId="77777777" w:rsidR="00177B6F" w:rsidRPr="000552D1" w:rsidRDefault="00177B6F"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Vai kompetences centram var būt tikai viens pētījumu virziens?</w:t>
      </w:r>
    </w:p>
    <w:p w14:paraId="1EA6AB69" w14:textId="77777777" w:rsidR="00177B6F" w:rsidRPr="000552D1" w:rsidRDefault="00177B6F"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Jā.</w:t>
      </w:r>
    </w:p>
    <w:p w14:paraId="7B0A91C4" w14:textId="77777777" w:rsidR="00960B36" w:rsidRPr="000552D1" w:rsidRDefault="00960B36" w:rsidP="000552D1">
      <w:pPr>
        <w:pStyle w:val="ListParagraph"/>
        <w:jc w:val="both"/>
        <w:rPr>
          <w:rFonts w:ascii="Times New Roman" w:hAnsi="Times New Roman" w:cs="Times New Roman"/>
          <w:sz w:val="24"/>
          <w:szCs w:val="24"/>
        </w:rPr>
      </w:pPr>
    </w:p>
    <w:p w14:paraId="5F86F600" w14:textId="77777777" w:rsidR="00806077" w:rsidRPr="000552D1" w:rsidRDefault="00806077"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 xml:space="preserve">Par </w:t>
      </w:r>
      <w:r w:rsidR="001B302C" w:rsidRPr="000552D1">
        <w:rPr>
          <w:rFonts w:ascii="Times New Roman" w:hAnsi="Times New Roman" w:cs="Times New Roman"/>
          <w:sz w:val="24"/>
          <w:szCs w:val="24"/>
        </w:rPr>
        <w:t xml:space="preserve">pētniecības pakalpojumu sniedzējiem </w:t>
      </w:r>
      <w:r w:rsidRPr="000552D1">
        <w:rPr>
          <w:rFonts w:ascii="Times New Roman" w:hAnsi="Times New Roman" w:cs="Times New Roman"/>
          <w:sz w:val="24"/>
          <w:szCs w:val="24"/>
        </w:rPr>
        <w:t>- vai pietiek, ka ir aprakstīta līdzšinējā pieredze</w:t>
      </w:r>
      <w:r w:rsidR="001B302C" w:rsidRPr="000552D1">
        <w:rPr>
          <w:rFonts w:ascii="Times New Roman" w:hAnsi="Times New Roman" w:cs="Times New Roman"/>
          <w:sz w:val="24"/>
          <w:szCs w:val="24"/>
        </w:rPr>
        <w:t xml:space="preserve"> un sadarbība ar konkrētu pakalpojuma sniedzēju</w:t>
      </w:r>
      <w:r w:rsidR="008D0E37" w:rsidRPr="000552D1">
        <w:rPr>
          <w:rFonts w:ascii="Times New Roman" w:hAnsi="Times New Roman" w:cs="Times New Roman"/>
          <w:sz w:val="24"/>
          <w:szCs w:val="24"/>
        </w:rPr>
        <w:t xml:space="preserve"> (t.sk. ārvalstu)</w:t>
      </w:r>
      <w:r w:rsidRPr="000552D1">
        <w:rPr>
          <w:rFonts w:ascii="Times New Roman" w:hAnsi="Times New Roman" w:cs="Times New Roman"/>
          <w:sz w:val="24"/>
          <w:szCs w:val="24"/>
        </w:rPr>
        <w:t>, pamatojot izvēli turpināt sadarbību?</w:t>
      </w:r>
    </w:p>
    <w:p w14:paraId="57984A1F" w14:textId="77777777" w:rsidR="00806077" w:rsidRPr="000552D1" w:rsidRDefault="00806077"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 xml:space="preserve">Nē, nepietiek. Arī tad, ja ir bijusi laba sadarbība, ir jāpamato, kāpēc nav meklēts kāds cits partneris, īpaši Latvijas resursos, jo programmas mērķis ir izmantot Latvijas </w:t>
      </w:r>
      <w:r w:rsidR="008D0E37" w:rsidRPr="000552D1">
        <w:rPr>
          <w:rFonts w:ascii="Times New Roman" w:hAnsi="Times New Roman" w:cs="Times New Roman"/>
          <w:i/>
          <w:sz w:val="24"/>
          <w:szCs w:val="24"/>
        </w:rPr>
        <w:t xml:space="preserve">zinātnieku </w:t>
      </w:r>
      <w:r w:rsidRPr="000552D1">
        <w:rPr>
          <w:rFonts w:ascii="Times New Roman" w:hAnsi="Times New Roman" w:cs="Times New Roman"/>
          <w:i/>
          <w:sz w:val="24"/>
          <w:szCs w:val="24"/>
        </w:rPr>
        <w:t xml:space="preserve">resursus. </w:t>
      </w:r>
    </w:p>
    <w:p w14:paraId="0860653A" w14:textId="77777777" w:rsidR="00177B6F" w:rsidRPr="000552D1" w:rsidRDefault="00177B6F" w:rsidP="000552D1">
      <w:pPr>
        <w:pStyle w:val="ListParagraph"/>
        <w:jc w:val="both"/>
        <w:rPr>
          <w:rFonts w:ascii="Times New Roman" w:hAnsi="Times New Roman" w:cs="Times New Roman"/>
          <w:i/>
          <w:sz w:val="24"/>
          <w:szCs w:val="24"/>
        </w:rPr>
      </w:pPr>
    </w:p>
    <w:p w14:paraId="75180D00" w14:textId="77777777" w:rsidR="00806077" w:rsidRPr="000552D1" w:rsidRDefault="00806077"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Vai zinātnieka pieņemšana</w:t>
      </w:r>
      <w:r w:rsidR="00622186" w:rsidRPr="000552D1">
        <w:rPr>
          <w:rFonts w:ascii="Times New Roman" w:hAnsi="Times New Roman" w:cs="Times New Roman"/>
          <w:sz w:val="24"/>
          <w:szCs w:val="24"/>
        </w:rPr>
        <w:t xml:space="preserve"> darbā</w:t>
      </w:r>
      <w:r w:rsidRPr="000552D1">
        <w:rPr>
          <w:rFonts w:ascii="Times New Roman" w:hAnsi="Times New Roman" w:cs="Times New Roman"/>
          <w:sz w:val="24"/>
          <w:szCs w:val="24"/>
        </w:rPr>
        <w:t xml:space="preserve"> uz laiku skaitās kā sadarbība ar zinātnisko institūtu?</w:t>
      </w:r>
    </w:p>
    <w:p w14:paraId="36B7BC46" w14:textId="77777777" w:rsidR="008D0E37" w:rsidRPr="000552D1" w:rsidRDefault="008D0E37"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Jā.</w:t>
      </w:r>
    </w:p>
    <w:p w14:paraId="41BEAC43" w14:textId="77777777" w:rsidR="00177B6F" w:rsidRPr="000552D1" w:rsidRDefault="00177B6F" w:rsidP="000552D1">
      <w:pPr>
        <w:pStyle w:val="ListParagraph"/>
        <w:jc w:val="both"/>
        <w:rPr>
          <w:rFonts w:ascii="Times New Roman" w:hAnsi="Times New Roman" w:cs="Times New Roman"/>
          <w:sz w:val="24"/>
          <w:szCs w:val="24"/>
        </w:rPr>
      </w:pPr>
    </w:p>
    <w:p w14:paraId="4AE35038" w14:textId="77777777" w:rsidR="008D0E37" w:rsidRPr="000552D1" w:rsidRDefault="008D0E37" w:rsidP="000552D1">
      <w:pPr>
        <w:pStyle w:val="ListParagraph"/>
        <w:jc w:val="both"/>
        <w:rPr>
          <w:rFonts w:ascii="Times New Roman" w:hAnsi="Times New Roman" w:cs="Times New Roman"/>
          <w:sz w:val="24"/>
          <w:szCs w:val="24"/>
        </w:rPr>
      </w:pPr>
    </w:p>
    <w:p w14:paraId="0D8951EF" w14:textId="77777777" w:rsidR="008D0E37" w:rsidRPr="000552D1" w:rsidRDefault="008D0E37" w:rsidP="000552D1">
      <w:pPr>
        <w:pStyle w:val="ListParagraph"/>
        <w:jc w:val="both"/>
        <w:rPr>
          <w:rFonts w:ascii="Times New Roman" w:hAnsi="Times New Roman" w:cs="Times New Roman"/>
          <w:sz w:val="24"/>
          <w:szCs w:val="24"/>
        </w:rPr>
      </w:pPr>
    </w:p>
    <w:p w14:paraId="6818EC47" w14:textId="77777777" w:rsidR="00806077" w:rsidRPr="000552D1" w:rsidRDefault="00806077"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K</w:t>
      </w:r>
      <w:r w:rsidR="008D0E37" w:rsidRPr="000552D1">
        <w:rPr>
          <w:rFonts w:ascii="Times New Roman" w:hAnsi="Times New Roman" w:cs="Times New Roman"/>
          <w:sz w:val="24"/>
          <w:szCs w:val="24"/>
        </w:rPr>
        <w:t xml:space="preserve">āds ir mērķis </w:t>
      </w:r>
      <w:r w:rsidRPr="000552D1">
        <w:rPr>
          <w:rFonts w:ascii="Times New Roman" w:hAnsi="Times New Roman" w:cs="Times New Roman"/>
          <w:sz w:val="24"/>
          <w:szCs w:val="24"/>
        </w:rPr>
        <w:t>tehnisk</w:t>
      </w:r>
      <w:r w:rsidR="008D0E37" w:rsidRPr="000552D1">
        <w:rPr>
          <w:rFonts w:ascii="Times New Roman" w:hAnsi="Times New Roman" w:cs="Times New Roman"/>
          <w:sz w:val="24"/>
          <w:szCs w:val="24"/>
        </w:rPr>
        <w:t>i ekonomiskajām</w:t>
      </w:r>
      <w:r w:rsidRPr="000552D1">
        <w:rPr>
          <w:rFonts w:ascii="Times New Roman" w:hAnsi="Times New Roman" w:cs="Times New Roman"/>
          <w:sz w:val="24"/>
          <w:szCs w:val="24"/>
        </w:rPr>
        <w:t xml:space="preserve"> priekšizpētēm?</w:t>
      </w:r>
    </w:p>
    <w:p w14:paraId="1F2D5150" w14:textId="77777777" w:rsidR="00961638" w:rsidRPr="000552D1" w:rsidRDefault="008D0E37"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 xml:space="preserve">Tā ir iespēja ar ERAF </w:t>
      </w:r>
      <w:r w:rsidR="00961638" w:rsidRPr="000552D1">
        <w:rPr>
          <w:rFonts w:ascii="Times New Roman" w:hAnsi="Times New Roman" w:cs="Times New Roman"/>
          <w:i/>
          <w:sz w:val="24"/>
          <w:szCs w:val="24"/>
        </w:rPr>
        <w:t>atbalst</w:t>
      </w:r>
      <w:r w:rsidRPr="000552D1">
        <w:rPr>
          <w:rFonts w:ascii="Times New Roman" w:hAnsi="Times New Roman" w:cs="Times New Roman"/>
          <w:i/>
          <w:sz w:val="24"/>
          <w:szCs w:val="24"/>
        </w:rPr>
        <w:t xml:space="preserve">u </w:t>
      </w:r>
      <w:r w:rsidR="00961638" w:rsidRPr="000552D1">
        <w:rPr>
          <w:rFonts w:ascii="Times New Roman" w:hAnsi="Times New Roman" w:cs="Times New Roman"/>
          <w:i/>
          <w:sz w:val="24"/>
          <w:szCs w:val="24"/>
        </w:rPr>
        <w:t xml:space="preserve">pārbaudīt, vai ir vērts ieguldīt </w:t>
      </w:r>
      <w:r w:rsidRPr="000552D1">
        <w:rPr>
          <w:rFonts w:ascii="Times New Roman" w:hAnsi="Times New Roman" w:cs="Times New Roman"/>
          <w:i/>
          <w:sz w:val="24"/>
          <w:szCs w:val="24"/>
        </w:rPr>
        <w:t xml:space="preserve">līdzekļus </w:t>
      </w:r>
      <w:r w:rsidR="00961638" w:rsidRPr="000552D1">
        <w:rPr>
          <w:rFonts w:ascii="Times New Roman" w:hAnsi="Times New Roman" w:cs="Times New Roman"/>
          <w:i/>
          <w:sz w:val="24"/>
          <w:szCs w:val="24"/>
        </w:rPr>
        <w:t>jaun</w:t>
      </w:r>
      <w:r w:rsidRPr="000552D1">
        <w:rPr>
          <w:rFonts w:ascii="Times New Roman" w:hAnsi="Times New Roman" w:cs="Times New Roman"/>
          <w:i/>
          <w:sz w:val="24"/>
          <w:szCs w:val="24"/>
        </w:rPr>
        <w:t xml:space="preserve">ā apjomīgā </w:t>
      </w:r>
      <w:r w:rsidR="00961638" w:rsidRPr="000552D1">
        <w:rPr>
          <w:rFonts w:ascii="Times New Roman" w:hAnsi="Times New Roman" w:cs="Times New Roman"/>
          <w:i/>
          <w:sz w:val="24"/>
          <w:szCs w:val="24"/>
        </w:rPr>
        <w:t>pētījum</w:t>
      </w:r>
      <w:r w:rsidRPr="000552D1">
        <w:rPr>
          <w:rFonts w:ascii="Times New Roman" w:hAnsi="Times New Roman" w:cs="Times New Roman"/>
          <w:i/>
          <w:sz w:val="24"/>
          <w:szCs w:val="24"/>
        </w:rPr>
        <w:t>ā</w:t>
      </w:r>
      <w:r w:rsidR="00961638" w:rsidRPr="000552D1">
        <w:rPr>
          <w:rFonts w:ascii="Times New Roman" w:hAnsi="Times New Roman" w:cs="Times New Roman"/>
          <w:i/>
          <w:sz w:val="24"/>
          <w:szCs w:val="24"/>
        </w:rPr>
        <w:t>. Veicot tehnisk</w:t>
      </w:r>
      <w:r w:rsidRPr="000552D1">
        <w:rPr>
          <w:rFonts w:ascii="Times New Roman" w:hAnsi="Times New Roman" w:cs="Times New Roman"/>
          <w:i/>
          <w:sz w:val="24"/>
          <w:szCs w:val="24"/>
        </w:rPr>
        <w:t>i ekonomisko</w:t>
      </w:r>
      <w:r w:rsidR="00961638" w:rsidRPr="000552D1">
        <w:rPr>
          <w:rFonts w:ascii="Times New Roman" w:hAnsi="Times New Roman" w:cs="Times New Roman"/>
          <w:i/>
          <w:sz w:val="24"/>
          <w:szCs w:val="24"/>
        </w:rPr>
        <w:t xml:space="preserve"> priekšizpēti secinājums var būt</w:t>
      </w:r>
      <w:r w:rsidRPr="000552D1">
        <w:rPr>
          <w:rFonts w:ascii="Times New Roman" w:hAnsi="Times New Roman" w:cs="Times New Roman"/>
          <w:i/>
          <w:sz w:val="24"/>
          <w:szCs w:val="24"/>
        </w:rPr>
        <w:t xml:space="preserve"> arī tāds</w:t>
      </w:r>
      <w:r w:rsidR="00961638" w:rsidRPr="000552D1">
        <w:rPr>
          <w:rFonts w:ascii="Times New Roman" w:hAnsi="Times New Roman" w:cs="Times New Roman"/>
          <w:i/>
          <w:sz w:val="24"/>
          <w:szCs w:val="24"/>
        </w:rPr>
        <w:t>, ka pētījum</w:t>
      </w:r>
      <w:r w:rsidRPr="000552D1">
        <w:rPr>
          <w:rFonts w:ascii="Times New Roman" w:hAnsi="Times New Roman" w:cs="Times New Roman"/>
          <w:i/>
          <w:sz w:val="24"/>
          <w:szCs w:val="24"/>
        </w:rPr>
        <w:t>u nav reāli veikt.</w:t>
      </w:r>
    </w:p>
    <w:p w14:paraId="289524A8" w14:textId="77777777" w:rsidR="008D0E37" w:rsidRPr="000552D1" w:rsidRDefault="008D0E37" w:rsidP="000552D1">
      <w:pPr>
        <w:pStyle w:val="ListParagraph"/>
        <w:jc w:val="both"/>
        <w:rPr>
          <w:rFonts w:ascii="Times New Roman" w:hAnsi="Times New Roman" w:cs="Times New Roman"/>
          <w:i/>
          <w:sz w:val="24"/>
          <w:szCs w:val="24"/>
        </w:rPr>
      </w:pPr>
    </w:p>
    <w:p w14:paraId="7CAC1C84" w14:textId="77777777" w:rsidR="00961638" w:rsidRPr="000552D1" w:rsidRDefault="008D0E37"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Vai arī sadarbības partneriem (pētniecības projektu īstenotājiem)</w:t>
      </w:r>
      <w:r w:rsidR="006D176D" w:rsidRPr="000552D1">
        <w:rPr>
          <w:rFonts w:ascii="Times New Roman" w:hAnsi="Times New Roman" w:cs="Times New Roman"/>
          <w:sz w:val="24"/>
          <w:szCs w:val="24"/>
        </w:rPr>
        <w:t xml:space="preserve"> būs pieeja KP VIS? </w:t>
      </w:r>
    </w:p>
    <w:p w14:paraId="71CEEBD6" w14:textId="77777777" w:rsidR="00961638" w:rsidRPr="000552D1" w:rsidRDefault="00961638"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K</w:t>
      </w:r>
      <w:r w:rsidR="008D0E37" w:rsidRPr="000552D1">
        <w:rPr>
          <w:rFonts w:ascii="Times New Roman" w:hAnsi="Times New Roman" w:cs="Times New Roman"/>
          <w:i/>
          <w:sz w:val="24"/>
          <w:szCs w:val="24"/>
        </w:rPr>
        <w:t>ompetences centrs</w:t>
      </w:r>
      <w:r w:rsidRPr="000552D1">
        <w:rPr>
          <w:rFonts w:ascii="Times New Roman" w:hAnsi="Times New Roman" w:cs="Times New Roman"/>
          <w:i/>
          <w:sz w:val="24"/>
          <w:szCs w:val="24"/>
        </w:rPr>
        <w:t xml:space="preserve"> ir atskaišu sniedzējs, </w:t>
      </w:r>
      <w:r w:rsidR="008D0E37" w:rsidRPr="000552D1">
        <w:rPr>
          <w:rFonts w:ascii="Times New Roman" w:hAnsi="Times New Roman" w:cs="Times New Roman"/>
          <w:i/>
          <w:sz w:val="24"/>
          <w:szCs w:val="24"/>
        </w:rPr>
        <w:t>tāpēc sadarbības partneriem (komersantiem) nav nepieciešama pieeja KP VIS</w:t>
      </w:r>
      <w:r w:rsidRPr="000552D1">
        <w:rPr>
          <w:rFonts w:ascii="Times New Roman" w:hAnsi="Times New Roman" w:cs="Times New Roman"/>
          <w:i/>
          <w:sz w:val="24"/>
          <w:szCs w:val="24"/>
        </w:rPr>
        <w:t xml:space="preserve">. Komersantam nekādi dokumenti CFLA nav jāsniedz, visus dokumentus iesniedz </w:t>
      </w:r>
      <w:r w:rsidR="008D0E37" w:rsidRPr="000552D1">
        <w:rPr>
          <w:rFonts w:ascii="Times New Roman" w:hAnsi="Times New Roman" w:cs="Times New Roman"/>
          <w:i/>
          <w:sz w:val="24"/>
          <w:szCs w:val="24"/>
        </w:rPr>
        <w:t>kompetences centrs</w:t>
      </w:r>
      <w:r w:rsidRPr="000552D1">
        <w:rPr>
          <w:rFonts w:ascii="Times New Roman" w:hAnsi="Times New Roman" w:cs="Times New Roman"/>
          <w:i/>
          <w:sz w:val="24"/>
          <w:szCs w:val="24"/>
        </w:rPr>
        <w:t>.</w:t>
      </w:r>
    </w:p>
    <w:p w14:paraId="2A3A628F" w14:textId="77777777" w:rsidR="008D0E37" w:rsidRPr="000552D1" w:rsidRDefault="008D0E37" w:rsidP="000552D1">
      <w:pPr>
        <w:pStyle w:val="ListParagraph"/>
        <w:jc w:val="both"/>
        <w:rPr>
          <w:rFonts w:ascii="Times New Roman" w:hAnsi="Times New Roman" w:cs="Times New Roman"/>
          <w:i/>
          <w:sz w:val="24"/>
          <w:szCs w:val="24"/>
        </w:rPr>
      </w:pPr>
    </w:p>
    <w:p w14:paraId="1CE3DE7E" w14:textId="77777777" w:rsidR="00961638" w:rsidRPr="000552D1" w:rsidRDefault="00961638"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Ko darīt, ja kādam no komersantiem nav revidenta atzinuma?</w:t>
      </w:r>
    </w:p>
    <w:p w14:paraId="6CDB59BE" w14:textId="77777777" w:rsidR="00D34445" w:rsidRPr="000552D1" w:rsidRDefault="00D34445"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Ja nav revidenta atzinums, tad tiek pieņemts, ka konkrētajam sadarbības partnerim nav nekāds eksporta apjoms no jauniem radītiem produktiem, jo kopējā apgrozījumā, pret kuru tiek rēķināts minētais eksporta apjoms, tiek ieskaitīts arī sadarbības partneris, kuram nav revidenta atzinums.</w:t>
      </w:r>
    </w:p>
    <w:p w14:paraId="360EC34A" w14:textId="77777777" w:rsidR="008D0E37" w:rsidRPr="000552D1" w:rsidRDefault="008D0E37" w:rsidP="000552D1">
      <w:pPr>
        <w:pStyle w:val="ListParagraph"/>
        <w:jc w:val="both"/>
        <w:rPr>
          <w:rFonts w:ascii="Times New Roman" w:hAnsi="Times New Roman" w:cs="Times New Roman"/>
          <w:i/>
          <w:sz w:val="24"/>
          <w:szCs w:val="24"/>
        </w:rPr>
      </w:pPr>
    </w:p>
    <w:p w14:paraId="6F66ABB2" w14:textId="77777777" w:rsidR="00961638" w:rsidRPr="000552D1" w:rsidRDefault="00961638"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Kā CFLA noteiks, kas ir jauns produkts?</w:t>
      </w:r>
    </w:p>
    <w:p w14:paraId="50D5C63F" w14:textId="77777777" w:rsidR="008D0E37" w:rsidRPr="000552D1" w:rsidRDefault="00D34445"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 xml:space="preserve">Jauna produkta definīcija atbilst tai, kuru lieto Centrālā statistikas pārvalde (Pārskats par inovācijām uzņēmējdarbībā – atrodams </w:t>
      </w:r>
      <w:hyperlink r:id="rId5" w:history="1">
        <w:r w:rsidRPr="000552D1">
          <w:rPr>
            <w:rStyle w:val="Hyperlink"/>
            <w:rFonts w:ascii="Times New Roman" w:hAnsi="Times New Roman" w:cs="Times New Roman"/>
            <w:i/>
            <w:color w:val="auto"/>
            <w:sz w:val="24"/>
            <w:szCs w:val="24"/>
          </w:rPr>
          <w:t>http://www.csb.gov.lv/veidlapas/2015/2-inovacijas</w:t>
        </w:r>
      </w:hyperlink>
      <w:r w:rsidRPr="000552D1">
        <w:rPr>
          <w:rFonts w:ascii="Times New Roman" w:hAnsi="Times New Roman" w:cs="Times New Roman"/>
          <w:i/>
          <w:sz w:val="24"/>
          <w:szCs w:val="24"/>
        </w:rPr>
        <w:t xml:space="preserve"> ). Citiem vārdiem sakot – revidenta atzinumā ir jānorāda eksporta apjoms no tiem jaunajiem produktiem, par kuriem komersants jau ir sniedzis statistikas pārskatus Centrālai statistikas pārvaldei.</w:t>
      </w:r>
    </w:p>
    <w:p w14:paraId="34233F05" w14:textId="77777777" w:rsidR="00D34445" w:rsidRPr="000552D1" w:rsidRDefault="00D34445" w:rsidP="000552D1">
      <w:pPr>
        <w:pStyle w:val="ListParagraph"/>
        <w:jc w:val="both"/>
        <w:rPr>
          <w:rFonts w:ascii="Times New Roman" w:hAnsi="Times New Roman" w:cs="Times New Roman"/>
          <w:i/>
          <w:sz w:val="24"/>
          <w:szCs w:val="24"/>
        </w:rPr>
      </w:pPr>
    </w:p>
    <w:p w14:paraId="47357E61" w14:textId="77777777" w:rsidR="00961638" w:rsidRPr="000552D1" w:rsidRDefault="006D176D"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 xml:space="preserve">Kuri tiks ņemti vērā kā </w:t>
      </w:r>
      <w:r w:rsidR="008C30BE" w:rsidRPr="000552D1">
        <w:rPr>
          <w:rFonts w:ascii="Times New Roman" w:hAnsi="Times New Roman" w:cs="Times New Roman"/>
          <w:sz w:val="24"/>
          <w:szCs w:val="24"/>
        </w:rPr>
        <w:t xml:space="preserve">pēdējie </w:t>
      </w:r>
      <w:r w:rsidRPr="000552D1">
        <w:rPr>
          <w:rFonts w:ascii="Times New Roman" w:hAnsi="Times New Roman" w:cs="Times New Roman"/>
          <w:sz w:val="24"/>
          <w:szCs w:val="24"/>
        </w:rPr>
        <w:t xml:space="preserve">noslēgtie gadi? </w:t>
      </w:r>
    </w:p>
    <w:p w14:paraId="6A3E27BA" w14:textId="77777777" w:rsidR="00622186" w:rsidRPr="000552D1" w:rsidRDefault="00D34445" w:rsidP="000552D1">
      <w:pPr>
        <w:pStyle w:val="ListParagraph"/>
        <w:tabs>
          <w:tab w:val="left" w:pos="5565"/>
        </w:tabs>
        <w:jc w:val="both"/>
        <w:rPr>
          <w:rFonts w:ascii="Times New Roman" w:hAnsi="Times New Roman" w:cs="Times New Roman"/>
          <w:i/>
          <w:sz w:val="24"/>
          <w:szCs w:val="24"/>
        </w:rPr>
      </w:pPr>
      <w:r w:rsidRPr="000552D1">
        <w:rPr>
          <w:rFonts w:ascii="Times New Roman" w:hAnsi="Times New Roman" w:cs="Times New Roman"/>
          <w:i/>
          <w:sz w:val="24"/>
          <w:szCs w:val="24"/>
        </w:rPr>
        <w:t>Ja VISIEM iesaistītajiem (KC, tā dibinātajiem, sadarbības partneriem un atbalstošajai asociācijai) ir noslēgts 2015.gads un ir sagatavoti revidenta atzinumi, tad vērtējot 1.3. un 4.1.-4.5.kritērijus CFLA ņems vērā arī 2015.gadu. Ja par kādu no KC iesaistītajiem dalībniekiem (KC, tā dibinātajiem, sadarbības partneriem un atbalstošajai asociācijai)   nav iesniegti dokumenti, kas apliecina ka 2015.finanšu gads ir noslēgts un nav iesniegts revidenta atzinums, tad vērtējot 1.3. un 4.1.-4.5.kritērijus tiks ņemti vērā  standartformā norādītie finanšu gadi, tas ir, 2012., 2013., 2014.</w:t>
      </w:r>
    </w:p>
    <w:p w14:paraId="6D86F843" w14:textId="77777777" w:rsidR="006D176D" w:rsidRPr="000552D1" w:rsidRDefault="006D176D" w:rsidP="000552D1">
      <w:pPr>
        <w:pStyle w:val="ListParagraph"/>
        <w:tabs>
          <w:tab w:val="left" w:pos="5565"/>
        </w:tabs>
        <w:jc w:val="both"/>
        <w:rPr>
          <w:rFonts w:ascii="Times New Roman" w:hAnsi="Times New Roman" w:cs="Times New Roman"/>
          <w:i/>
          <w:sz w:val="24"/>
          <w:szCs w:val="24"/>
        </w:rPr>
      </w:pPr>
      <w:r w:rsidRPr="000552D1">
        <w:rPr>
          <w:rFonts w:ascii="Times New Roman" w:hAnsi="Times New Roman" w:cs="Times New Roman"/>
          <w:i/>
          <w:sz w:val="24"/>
          <w:szCs w:val="24"/>
        </w:rPr>
        <w:tab/>
      </w:r>
    </w:p>
    <w:p w14:paraId="6DEF1F8B" w14:textId="77777777" w:rsidR="006D176D" w:rsidRPr="000552D1" w:rsidRDefault="006D176D"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Kāds ir maksājumu pieprasījumu izskatīšanas termiņš?</w:t>
      </w:r>
    </w:p>
    <w:p w14:paraId="099A056B" w14:textId="77777777" w:rsidR="006D176D" w:rsidRPr="000552D1" w:rsidRDefault="006D176D"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 xml:space="preserve">10dd laikā </w:t>
      </w:r>
      <w:r w:rsidR="008C30BE" w:rsidRPr="000552D1">
        <w:rPr>
          <w:rFonts w:ascii="Times New Roman" w:hAnsi="Times New Roman" w:cs="Times New Roman"/>
          <w:i/>
          <w:sz w:val="24"/>
          <w:szCs w:val="24"/>
        </w:rPr>
        <w:t>ātrākajam maksājumam</w:t>
      </w:r>
      <w:r w:rsidRPr="000552D1">
        <w:rPr>
          <w:rFonts w:ascii="Times New Roman" w:hAnsi="Times New Roman" w:cs="Times New Roman"/>
          <w:i/>
          <w:sz w:val="24"/>
          <w:szCs w:val="24"/>
        </w:rPr>
        <w:t>, 20dd laikā starpposma maksājum</w:t>
      </w:r>
      <w:r w:rsidR="008C30BE" w:rsidRPr="000552D1">
        <w:rPr>
          <w:rFonts w:ascii="Times New Roman" w:hAnsi="Times New Roman" w:cs="Times New Roman"/>
          <w:i/>
          <w:sz w:val="24"/>
          <w:szCs w:val="24"/>
        </w:rPr>
        <w:t xml:space="preserve">am </w:t>
      </w:r>
      <w:r w:rsidRPr="000552D1">
        <w:rPr>
          <w:rFonts w:ascii="Times New Roman" w:hAnsi="Times New Roman" w:cs="Times New Roman"/>
          <w:i/>
          <w:sz w:val="24"/>
          <w:szCs w:val="24"/>
        </w:rPr>
        <w:t>un 60dd noslēguma maksājum</w:t>
      </w:r>
      <w:r w:rsidR="008C30BE" w:rsidRPr="000552D1">
        <w:rPr>
          <w:rFonts w:ascii="Times New Roman" w:hAnsi="Times New Roman" w:cs="Times New Roman"/>
          <w:i/>
          <w:sz w:val="24"/>
          <w:szCs w:val="24"/>
        </w:rPr>
        <w:t>am.</w:t>
      </w:r>
    </w:p>
    <w:p w14:paraId="74CE9F54" w14:textId="77777777" w:rsidR="00FB5438" w:rsidRPr="000552D1" w:rsidRDefault="00FB5438" w:rsidP="000552D1">
      <w:pPr>
        <w:pStyle w:val="ListParagraph"/>
        <w:jc w:val="both"/>
        <w:rPr>
          <w:rFonts w:ascii="Times New Roman" w:hAnsi="Times New Roman" w:cs="Times New Roman"/>
          <w:i/>
          <w:sz w:val="24"/>
          <w:szCs w:val="24"/>
        </w:rPr>
      </w:pPr>
    </w:p>
    <w:p w14:paraId="35C341F7" w14:textId="77777777" w:rsidR="006D176D" w:rsidRPr="000552D1" w:rsidRDefault="006D176D"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Vai iepirkuma plānu var iesniegt ātrāk, pirms projekta iesniegšanas?</w:t>
      </w:r>
    </w:p>
    <w:p w14:paraId="1EC682AA" w14:textId="77777777" w:rsidR="006D176D" w:rsidRPr="000552D1" w:rsidRDefault="008C30BE"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Jā, var iesniegt ātrāk, bet CFLA neveikts iepirkumu pirmspārbaudes pirms līguma par projekta īstenošanu noslēgšanas.</w:t>
      </w:r>
    </w:p>
    <w:p w14:paraId="408F76BE" w14:textId="77777777" w:rsidR="00FB5438" w:rsidRPr="000552D1" w:rsidRDefault="00FB5438" w:rsidP="000552D1">
      <w:pPr>
        <w:pStyle w:val="ListParagraph"/>
        <w:jc w:val="both"/>
        <w:rPr>
          <w:rFonts w:ascii="Times New Roman" w:hAnsi="Times New Roman" w:cs="Times New Roman"/>
          <w:i/>
          <w:sz w:val="24"/>
          <w:szCs w:val="24"/>
        </w:rPr>
      </w:pPr>
    </w:p>
    <w:p w14:paraId="5ACB3FB2" w14:textId="77777777" w:rsidR="006D176D" w:rsidRPr="000552D1" w:rsidRDefault="006D176D"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lastRenderedPageBreak/>
        <w:t>K</w:t>
      </w:r>
      <w:r w:rsidR="008C30BE" w:rsidRPr="000552D1">
        <w:rPr>
          <w:rFonts w:ascii="Times New Roman" w:hAnsi="Times New Roman" w:cs="Times New Roman"/>
          <w:sz w:val="24"/>
          <w:szCs w:val="24"/>
        </w:rPr>
        <w:t>ā tiks veikta risku izvērtēšana projektam</w:t>
      </w:r>
      <w:bookmarkStart w:id="0" w:name="_GoBack"/>
      <w:bookmarkEnd w:id="0"/>
      <w:r w:rsidRPr="000552D1">
        <w:rPr>
          <w:rFonts w:ascii="Times New Roman" w:hAnsi="Times New Roman" w:cs="Times New Roman"/>
          <w:sz w:val="24"/>
          <w:szCs w:val="24"/>
        </w:rPr>
        <w:t>?</w:t>
      </w:r>
    </w:p>
    <w:p w14:paraId="4257865A" w14:textId="77777777" w:rsidR="00BD1D67" w:rsidRPr="000552D1" w:rsidRDefault="00BD1D67" w:rsidP="000552D1">
      <w:pPr>
        <w:pStyle w:val="ListParagraph"/>
        <w:spacing w:after="0" w:line="240" w:lineRule="auto"/>
        <w:jc w:val="both"/>
        <w:rPr>
          <w:rFonts w:ascii="Times New Roman" w:hAnsi="Times New Roman" w:cs="Times New Roman"/>
          <w:i/>
          <w:iCs/>
          <w:sz w:val="24"/>
          <w:szCs w:val="24"/>
        </w:rPr>
      </w:pPr>
      <w:r w:rsidRPr="000552D1">
        <w:rPr>
          <w:rFonts w:ascii="Times New Roman" w:hAnsi="Times New Roman" w:cs="Times New Roman"/>
          <w:i/>
          <w:iCs/>
          <w:sz w:val="24"/>
          <w:szCs w:val="24"/>
          <w:lang w:eastAsia="lv-LV"/>
        </w:rPr>
        <w:t xml:space="preserve">CFLA sākotnējo projekta riska līmeni nosaka ne vēlāk kā viena mēneša laikā pēc civiltiesiska līguma par projekta īstenošanu noslēgšanas ar ES fondu finansējuma saņēmēju. Projekta risku izvērtē, ņemot vērā noteiktos riska kritērijus saskaņā ar </w:t>
      </w:r>
      <w:r w:rsidRPr="000552D1">
        <w:rPr>
          <w:rFonts w:ascii="Times New Roman" w:hAnsi="Times New Roman" w:cs="Times New Roman"/>
          <w:i/>
          <w:iCs/>
          <w:sz w:val="24"/>
          <w:szCs w:val="24"/>
          <w:shd w:val="clear" w:color="auto" w:fill="F7F6FC"/>
        </w:rPr>
        <w:t>Vadlīnijām par Eiropas Savienības struktūrfondu un Kohēzijas fonda līdzfinansētā projekta pārbaudēm 2014.-2020.gada plānošanas periodā un CFLA iekšējo metodiku. P</w:t>
      </w:r>
      <w:r w:rsidRPr="000552D1">
        <w:rPr>
          <w:rFonts w:ascii="Times New Roman" w:hAnsi="Times New Roman" w:cs="Times New Roman"/>
          <w:i/>
          <w:iCs/>
          <w:sz w:val="24"/>
          <w:szCs w:val="24"/>
        </w:rPr>
        <w:t>rojekta riska līmeņa pārvērtējumu CFLA veic ne vēlāk kā 12 mēnešu laikā pēc iepriekšējā riska izvērtēšanas veikšanas.</w:t>
      </w:r>
    </w:p>
    <w:p w14:paraId="32C9F9BF" w14:textId="77777777" w:rsidR="00FB5438" w:rsidRPr="000552D1" w:rsidRDefault="00FB5438" w:rsidP="000552D1">
      <w:pPr>
        <w:pStyle w:val="ListParagraph"/>
        <w:jc w:val="both"/>
        <w:rPr>
          <w:rFonts w:ascii="Times New Roman" w:hAnsi="Times New Roman" w:cs="Times New Roman"/>
          <w:sz w:val="24"/>
          <w:szCs w:val="24"/>
        </w:rPr>
      </w:pPr>
    </w:p>
    <w:p w14:paraId="097EE011" w14:textId="77777777" w:rsidR="006D176D" w:rsidRPr="000552D1" w:rsidRDefault="006D176D"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 xml:space="preserve">Vai ir metodika, pēc kuras aprēķina </w:t>
      </w:r>
      <w:r w:rsidR="008C30BE" w:rsidRPr="000552D1">
        <w:rPr>
          <w:rFonts w:ascii="Times New Roman" w:hAnsi="Times New Roman" w:cs="Times New Roman"/>
          <w:sz w:val="24"/>
          <w:szCs w:val="24"/>
        </w:rPr>
        <w:t xml:space="preserve">zinātnieku </w:t>
      </w:r>
      <w:r w:rsidRPr="000552D1">
        <w:rPr>
          <w:rFonts w:ascii="Times New Roman" w:hAnsi="Times New Roman" w:cs="Times New Roman"/>
          <w:sz w:val="24"/>
          <w:szCs w:val="24"/>
        </w:rPr>
        <w:t>darba algas, stundas, slodzes izmaksas? Vai izmanto vidējo algu nozarē pēc statistikas datiem?</w:t>
      </w:r>
    </w:p>
    <w:p w14:paraId="6366B12F" w14:textId="77777777" w:rsidR="00BD1D67" w:rsidRPr="000552D1" w:rsidRDefault="00BD1D67" w:rsidP="000552D1">
      <w:pPr>
        <w:pStyle w:val="ListParagraph"/>
        <w:jc w:val="both"/>
        <w:rPr>
          <w:rFonts w:ascii="Times New Roman" w:hAnsi="Times New Roman" w:cs="Times New Roman"/>
          <w:i/>
          <w:iCs/>
          <w:sz w:val="24"/>
          <w:szCs w:val="24"/>
        </w:rPr>
      </w:pPr>
      <w:r w:rsidRPr="000552D1">
        <w:rPr>
          <w:rFonts w:ascii="Times New Roman" w:hAnsi="Times New Roman" w:cs="Times New Roman"/>
          <w:i/>
          <w:iCs/>
          <w:sz w:val="24"/>
          <w:szCs w:val="24"/>
        </w:rPr>
        <w:t xml:space="preserve">Nē, nav.  Zinātnieku darba samaksai jābūt pamatotai un samērīgai, ņemot vērā noteikto darba apjomu un specifiku. Gadījumos, kad CFLA radīsies šaubas par izmaksu pamatotību un samērīgumu, CFLA vērtēs pētniecības projektu īstenotāju darba samaksu attiecībā pret vidējo statistisko algu nozarē. </w:t>
      </w:r>
    </w:p>
    <w:p w14:paraId="75A83D13" w14:textId="77777777" w:rsidR="008C30BE" w:rsidRPr="000552D1" w:rsidRDefault="008C30BE" w:rsidP="000552D1">
      <w:pPr>
        <w:pStyle w:val="ListParagraph"/>
        <w:jc w:val="both"/>
        <w:rPr>
          <w:rFonts w:ascii="Times New Roman" w:hAnsi="Times New Roman" w:cs="Times New Roman"/>
          <w:i/>
          <w:sz w:val="24"/>
          <w:szCs w:val="24"/>
        </w:rPr>
      </w:pPr>
    </w:p>
    <w:p w14:paraId="523BFC69" w14:textId="77777777" w:rsidR="00622186" w:rsidRPr="000552D1" w:rsidRDefault="00B23F8E"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 xml:space="preserve">Kā budžetā norādīt situāciju, ja </w:t>
      </w:r>
      <w:r w:rsidR="00622186" w:rsidRPr="000552D1">
        <w:rPr>
          <w:rFonts w:ascii="Times New Roman" w:hAnsi="Times New Roman" w:cs="Times New Roman"/>
          <w:sz w:val="24"/>
          <w:szCs w:val="24"/>
        </w:rPr>
        <w:t xml:space="preserve">pētniecības </w:t>
      </w:r>
      <w:r w:rsidRPr="000552D1">
        <w:rPr>
          <w:rFonts w:ascii="Times New Roman" w:hAnsi="Times New Roman" w:cs="Times New Roman"/>
          <w:sz w:val="24"/>
          <w:szCs w:val="24"/>
        </w:rPr>
        <w:t xml:space="preserve">projektā ir gan </w:t>
      </w:r>
      <w:r w:rsidR="00622186" w:rsidRPr="000552D1">
        <w:rPr>
          <w:rFonts w:ascii="Times New Roman" w:hAnsi="Times New Roman" w:cs="Times New Roman"/>
          <w:sz w:val="24"/>
          <w:szCs w:val="24"/>
        </w:rPr>
        <w:t xml:space="preserve">tehniski ekonomiskā </w:t>
      </w:r>
      <w:r w:rsidRPr="000552D1">
        <w:rPr>
          <w:rFonts w:ascii="Times New Roman" w:hAnsi="Times New Roman" w:cs="Times New Roman"/>
          <w:sz w:val="24"/>
          <w:szCs w:val="24"/>
        </w:rPr>
        <w:t>priekšizpēte, gan rūpn</w:t>
      </w:r>
      <w:r w:rsidR="00622186" w:rsidRPr="000552D1">
        <w:rPr>
          <w:rFonts w:ascii="Times New Roman" w:hAnsi="Times New Roman" w:cs="Times New Roman"/>
          <w:sz w:val="24"/>
          <w:szCs w:val="24"/>
        </w:rPr>
        <w:t>ieciskais pētījums, gan eksperimentālā izstrādne</w:t>
      </w:r>
      <w:r w:rsidRPr="000552D1">
        <w:rPr>
          <w:rFonts w:ascii="Times New Roman" w:hAnsi="Times New Roman" w:cs="Times New Roman"/>
          <w:sz w:val="24"/>
          <w:szCs w:val="24"/>
        </w:rPr>
        <w:t>?</w:t>
      </w:r>
    </w:p>
    <w:p w14:paraId="624F2162" w14:textId="77777777" w:rsidR="00D34445" w:rsidRPr="000552D1" w:rsidRDefault="00D34445"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B</w:t>
      </w:r>
      <w:r w:rsidR="00622186" w:rsidRPr="000552D1">
        <w:rPr>
          <w:rFonts w:ascii="Times New Roman" w:hAnsi="Times New Roman" w:cs="Times New Roman"/>
          <w:i/>
          <w:sz w:val="24"/>
          <w:szCs w:val="24"/>
        </w:rPr>
        <w:t>udžetā atsevišķās pozīcijās</w:t>
      </w:r>
      <w:r w:rsidR="00F1225C" w:rsidRPr="000552D1">
        <w:rPr>
          <w:rFonts w:ascii="Times New Roman" w:hAnsi="Times New Roman" w:cs="Times New Roman"/>
          <w:i/>
          <w:sz w:val="24"/>
          <w:szCs w:val="24"/>
        </w:rPr>
        <w:t xml:space="preserve"> norāda izmaksas</w:t>
      </w:r>
      <w:r w:rsidR="00270477" w:rsidRPr="000552D1">
        <w:rPr>
          <w:rFonts w:ascii="Times New Roman" w:hAnsi="Times New Roman" w:cs="Times New Roman"/>
          <w:i/>
          <w:sz w:val="24"/>
          <w:szCs w:val="24"/>
        </w:rPr>
        <w:t xml:space="preserve"> tehniski ekonomiskajai</w:t>
      </w:r>
      <w:r w:rsidR="00F1225C" w:rsidRPr="000552D1">
        <w:rPr>
          <w:rFonts w:ascii="Times New Roman" w:hAnsi="Times New Roman" w:cs="Times New Roman"/>
          <w:i/>
          <w:sz w:val="24"/>
          <w:szCs w:val="24"/>
        </w:rPr>
        <w:t xml:space="preserve"> priekšizpētei, rūp</w:t>
      </w:r>
      <w:r w:rsidR="00270477" w:rsidRPr="000552D1">
        <w:rPr>
          <w:rFonts w:ascii="Times New Roman" w:hAnsi="Times New Roman" w:cs="Times New Roman"/>
          <w:i/>
          <w:sz w:val="24"/>
          <w:szCs w:val="24"/>
        </w:rPr>
        <w:t>niecisk</w:t>
      </w:r>
      <w:r w:rsidR="00CF0AA6" w:rsidRPr="000552D1">
        <w:rPr>
          <w:rFonts w:ascii="Times New Roman" w:hAnsi="Times New Roman" w:cs="Times New Roman"/>
          <w:i/>
          <w:sz w:val="24"/>
          <w:szCs w:val="24"/>
        </w:rPr>
        <w:t>ajam</w:t>
      </w:r>
      <w:r w:rsidR="00270477" w:rsidRPr="000552D1">
        <w:rPr>
          <w:rFonts w:ascii="Times New Roman" w:hAnsi="Times New Roman" w:cs="Times New Roman"/>
          <w:i/>
          <w:sz w:val="24"/>
          <w:szCs w:val="24"/>
        </w:rPr>
        <w:t xml:space="preserve"> pētījum</w:t>
      </w:r>
      <w:r w:rsidR="00CF0AA6" w:rsidRPr="000552D1">
        <w:rPr>
          <w:rFonts w:ascii="Times New Roman" w:hAnsi="Times New Roman" w:cs="Times New Roman"/>
          <w:i/>
          <w:sz w:val="24"/>
          <w:szCs w:val="24"/>
        </w:rPr>
        <w:t xml:space="preserve">am </w:t>
      </w:r>
      <w:r w:rsidR="004E2D80" w:rsidRPr="000552D1">
        <w:rPr>
          <w:rFonts w:ascii="Times New Roman" w:hAnsi="Times New Roman" w:cs="Times New Roman"/>
          <w:i/>
          <w:sz w:val="24"/>
          <w:szCs w:val="24"/>
        </w:rPr>
        <w:t>un eksperim</w:t>
      </w:r>
      <w:r w:rsidRPr="000552D1">
        <w:rPr>
          <w:rFonts w:ascii="Times New Roman" w:hAnsi="Times New Roman" w:cs="Times New Roman"/>
          <w:i/>
          <w:sz w:val="24"/>
          <w:szCs w:val="24"/>
        </w:rPr>
        <w:t>entāla</w:t>
      </w:r>
      <w:r w:rsidR="00CF0AA6" w:rsidRPr="000552D1">
        <w:rPr>
          <w:rFonts w:ascii="Times New Roman" w:hAnsi="Times New Roman" w:cs="Times New Roman"/>
          <w:i/>
          <w:sz w:val="24"/>
          <w:szCs w:val="24"/>
        </w:rPr>
        <w:t>jai izstrādnei</w:t>
      </w:r>
      <w:r w:rsidRPr="000552D1">
        <w:rPr>
          <w:rFonts w:ascii="Times New Roman" w:hAnsi="Times New Roman" w:cs="Times New Roman"/>
          <w:i/>
          <w:sz w:val="24"/>
          <w:szCs w:val="24"/>
        </w:rPr>
        <w:t>.</w:t>
      </w:r>
    </w:p>
    <w:p w14:paraId="10C09342" w14:textId="77777777" w:rsidR="00622186" w:rsidRPr="000552D1" w:rsidRDefault="00622186" w:rsidP="000552D1">
      <w:pPr>
        <w:pStyle w:val="ListParagraph"/>
        <w:jc w:val="both"/>
        <w:rPr>
          <w:rFonts w:ascii="Times New Roman" w:hAnsi="Times New Roman" w:cs="Times New Roman"/>
          <w:sz w:val="24"/>
          <w:szCs w:val="24"/>
        </w:rPr>
      </w:pPr>
    </w:p>
    <w:p w14:paraId="46DDF89C" w14:textId="77777777" w:rsidR="00622186" w:rsidRPr="000552D1" w:rsidRDefault="00B23F8E"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Vai 4% garantija tiek aprēķināta no projekta iesnieguma iesniegšanas brīža?</w:t>
      </w:r>
    </w:p>
    <w:p w14:paraId="4C9743E6" w14:textId="77777777" w:rsidR="00B23F8E" w:rsidRPr="000552D1" w:rsidRDefault="00CF0AA6" w:rsidP="000552D1">
      <w:pPr>
        <w:pStyle w:val="ListParagraph"/>
        <w:jc w:val="both"/>
        <w:rPr>
          <w:rFonts w:ascii="Times New Roman" w:hAnsi="Times New Roman" w:cs="Times New Roman"/>
          <w:i/>
          <w:sz w:val="24"/>
          <w:szCs w:val="24"/>
        </w:rPr>
      </w:pPr>
      <w:r w:rsidRPr="000552D1">
        <w:rPr>
          <w:rFonts w:ascii="Times New Roman" w:hAnsi="Times New Roman" w:cs="Times New Roman"/>
          <w:i/>
          <w:sz w:val="24"/>
          <w:szCs w:val="24"/>
        </w:rPr>
        <w:t>4% garantija</w:t>
      </w:r>
      <w:r w:rsidR="004E2D80" w:rsidRPr="000552D1">
        <w:rPr>
          <w:rFonts w:ascii="Times New Roman" w:hAnsi="Times New Roman" w:cs="Times New Roman"/>
          <w:i/>
          <w:sz w:val="24"/>
          <w:szCs w:val="24"/>
        </w:rPr>
        <w:t xml:space="preserve"> jāaprēķina no projekta </w:t>
      </w:r>
      <w:r w:rsidRPr="000552D1">
        <w:rPr>
          <w:rFonts w:ascii="Times New Roman" w:hAnsi="Times New Roman" w:cs="Times New Roman"/>
          <w:i/>
          <w:sz w:val="24"/>
          <w:szCs w:val="24"/>
        </w:rPr>
        <w:t>darbību īstenošanas sākuma, t.i., no kompetences centra projekta iesnieguma iesniegšanas CFLA, ja kāds no pētniecības projektiem tiek uzsākts pirms CFLA  līguma par projekta īstenošanu no</w:t>
      </w:r>
      <w:r w:rsidR="000552D1" w:rsidRPr="000552D1">
        <w:rPr>
          <w:rFonts w:ascii="Times New Roman" w:hAnsi="Times New Roman" w:cs="Times New Roman"/>
          <w:i/>
          <w:sz w:val="24"/>
          <w:szCs w:val="24"/>
        </w:rPr>
        <w:t>slēgšanas ar kompetences centru. Vēršam uzmanību, ka pirms kompetences centra projekta iesnieguma iesniegšanas CFLA pētniecības projekti nevar tikt uzsākti.</w:t>
      </w:r>
    </w:p>
    <w:p w14:paraId="6214B67A" w14:textId="77777777" w:rsidR="00622186" w:rsidRPr="000552D1" w:rsidRDefault="00622186" w:rsidP="000552D1">
      <w:pPr>
        <w:pStyle w:val="ListParagraph"/>
        <w:jc w:val="both"/>
        <w:rPr>
          <w:rFonts w:ascii="Times New Roman" w:hAnsi="Times New Roman" w:cs="Times New Roman"/>
          <w:sz w:val="24"/>
          <w:szCs w:val="24"/>
        </w:rPr>
      </w:pPr>
    </w:p>
    <w:p w14:paraId="4FA9640D" w14:textId="77777777" w:rsidR="00622186" w:rsidRPr="000552D1" w:rsidRDefault="00B23F8E" w:rsidP="000552D1">
      <w:pPr>
        <w:pStyle w:val="ListParagraph"/>
        <w:numPr>
          <w:ilvl w:val="0"/>
          <w:numId w:val="1"/>
        </w:numPr>
        <w:jc w:val="both"/>
        <w:rPr>
          <w:rFonts w:ascii="Times New Roman" w:hAnsi="Times New Roman" w:cs="Times New Roman"/>
          <w:i/>
          <w:sz w:val="24"/>
          <w:szCs w:val="24"/>
        </w:rPr>
      </w:pPr>
      <w:r w:rsidRPr="000552D1">
        <w:rPr>
          <w:rFonts w:ascii="Times New Roman" w:hAnsi="Times New Roman" w:cs="Times New Roman"/>
          <w:sz w:val="24"/>
          <w:szCs w:val="24"/>
        </w:rPr>
        <w:t>Kad tiks iedarbināta 4% garantija, vai arī gadījumā, ja netiks deklarēts iepri</w:t>
      </w:r>
      <w:r w:rsidR="00622186" w:rsidRPr="000552D1">
        <w:rPr>
          <w:rFonts w:ascii="Times New Roman" w:hAnsi="Times New Roman" w:cs="Times New Roman"/>
          <w:sz w:val="24"/>
          <w:szCs w:val="24"/>
        </w:rPr>
        <w:t xml:space="preserve">ekš solītais finanšu daudzums? </w:t>
      </w:r>
    </w:p>
    <w:p w14:paraId="3070189F" w14:textId="77777777" w:rsidR="00B23F8E" w:rsidRPr="000552D1" w:rsidRDefault="000552D1" w:rsidP="000552D1">
      <w:pPr>
        <w:pStyle w:val="ListParagraph"/>
        <w:jc w:val="both"/>
        <w:rPr>
          <w:rFonts w:ascii="Times New Roman" w:hAnsi="Times New Roman" w:cs="Times New Roman"/>
          <w:i/>
          <w:sz w:val="24"/>
          <w:szCs w:val="24"/>
        </w:rPr>
      </w:pPr>
      <w:r w:rsidRPr="000552D1">
        <w:rPr>
          <w:rFonts w:ascii="Times New Roman" w:eastAsia="ヒラギノ角ゴ Pro W3" w:hAnsi="Times New Roman" w:cs="Times New Roman"/>
          <w:i/>
          <w:sz w:val="24"/>
          <w:szCs w:val="24"/>
        </w:rPr>
        <w:t>Garantija tiek ieturēta, ja apstiprinātajā projektā par pirmajiem 12 projekta īstenošanas mēnešiem tiek deklarēts mazāks publiskā finansējuma apjoms nekā sākotnēji plānots, bet</w:t>
      </w:r>
      <w:r w:rsidRPr="000552D1">
        <w:rPr>
          <w:rFonts w:ascii="Times New Roman" w:hAnsi="Times New Roman" w:cs="Times New Roman"/>
          <w:i/>
          <w:sz w:val="24"/>
          <w:szCs w:val="24"/>
        </w:rPr>
        <w:t xml:space="preserve"> </w:t>
      </w:r>
      <w:r w:rsidR="00F1225C" w:rsidRPr="000552D1">
        <w:rPr>
          <w:rFonts w:ascii="Times New Roman" w:hAnsi="Times New Roman" w:cs="Times New Roman"/>
          <w:i/>
          <w:sz w:val="24"/>
          <w:szCs w:val="24"/>
        </w:rPr>
        <w:t xml:space="preserve">CFLA vērtēs katru konkrētu gadījumu, </w:t>
      </w:r>
      <w:r w:rsidR="00B23F8E" w:rsidRPr="000552D1">
        <w:rPr>
          <w:rFonts w:ascii="Times New Roman" w:hAnsi="Times New Roman" w:cs="Times New Roman"/>
          <w:i/>
          <w:sz w:val="24"/>
          <w:szCs w:val="24"/>
        </w:rPr>
        <w:t xml:space="preserve">ievērojot samērīguma principu. </w:t>
      </w:r>
    </w:p>
    <w:p w14:paraId="576D53B1" w14:textId="77777777" w:rsidR="00622186" w:rsidRPr="000552D1" w:rsidRDefault="00622186" w:rsidP="000552D1">
      <w:pPr>
        <w:pStyle w:val="ListParagraph"/>
        <w:jc w:val="both"/>
        <w:rPr>
          <w:rFonts w:ascii="Times New Roman" w:hAnsi="Times New Roman" w:cs="Times New Roman"/>
          <w:sz w:val="24"/>
          <w:szCs w:val="24"/>
        </w:rPr>
      </w:pPr>
    </w:p>
    <w:p w14:paraId="18309587" w14:textId="77777777" w:rsidR="00622186" w:rsidRPr="000552D1" w:rsidRDefault="00B23F8E" w:rsidP="000552D1">
      <w:pPr>
        <w:pStyle w:val="ListParagraph"/>
        <w:numPr>
          <w:ilvl w:val="0"/>
          <w:numId w:val="1"/>
        </w:numPr>
        <w:jc w:val="both"/>
        <w:rPr>
          <w:rFonts w:ascii="Times New Roman" w:hAnsi="Times New Roman" w:cs="Times New Roman"/>
          <w:sz w:val="24"/>
          <w:szCs w:val="24"/>
        </w:rPr>
      </w:pPr>
      <w:r w:rsidRPr="000552D1">
        <w:rPr>
          <w:rFonts w:ascii="Times New Roman" w:hAnsi="Times New Roman" w:cs="Times New Roman"/>
          <w:sz w:val="24"/>
          <w:szCs w:val="24"/>
        </w:rPr>
        <w:t xml:space="preserve">Vai par  plānoto rādītāju nesasniegšanu tiks piemērota finanšu korekcija? </w:t>
      </w:r>
    </w:p>
    <w:p w14:paraId="1AE528EC" w14:textId="77777777" w:rsidR="006D176D" w:rsidRPr="000552D1" w:rsidRDefault="00BD1D67" w:rsidP="000552D1">
      <w:pPr>
        <w:pStyle w:val="ListParagraph"/>
        <w:jc w:val="both"/>
        <w:rPr>
          <w:rFonts w:ascii="Times New Roman" w:hAnsi="Times New Roman" w:cs="Times New Roman"/>
          <w:sz w:val="24"/>
          <w:szCs w:val="24"/>
        </w:rPr>
      </w:pPr>
      <w:r w:rsidRPr="000552D1">
        <w:rPr>
          <w:rFonts w:ascii="Times New Roman" w:hAnsi="Times New Roman" w:cs="Times New Roman"/>
          <w:i/>
          <w:iCs/>
          <w:sz w:val="24"/>
          <w:szCs w:val="24"/>
        </w:rPr>
        <w:t xml:space="preserve">Finanšu korekcijas par plānoto rādītāju nesasniegšanu nosaka Vadošās iestādes Vadlīnijas par finanšu korekciju piemērošanu, ziņošanu par Eiropas Savienības fondu ieviešanā konstatētajām neatbilstībām, neatbilstoši veikto izdevumu atgūšanu 2014.-2020.gada plānošanas periodā. Tās citā starpā paredz, ka projekta mērķu vai rādītāju nesasniegšanas gadījumā var būt izņēmumu situācijas, kad finanšu korekciju nepiemēro. CFLA izvērtēs nesasniegto rādītāju apjomu, t.sk., iemeslus kāpēc tie nav sasniegti, un to </w:t>
      </w:r>
      <w:r w:rsidR="00622186" w:rsidRPr="000552D1">
        <w:rPr>
          <w:rFonts w:ascii="Times New Roman" w:hAnsi="Times New Roman" w:cs="Times New Roman"/>
          <w:i/>
          <w:iCs/>
          <w:sz w:val="24"/>
          <w:szCs w:val="24"/>
        </w:rPr>
        <w:t xml:space="preserve">ietekmi uz projekta mērķi. Pēc </w:t>
      </w:r>
      <w:r w:rsidRPr="000552D1">
        <w:rPr>
          <w:rFonts w:ascii="Times New Roman" w:hAnsi="Times New Roman" w:cs="Times New Roman"/>
          <w:i/>
          <w:iCs/>
          <w:sz w:val="24"/>
          <w:szCs w:val="24"/>
        </w:rPr>
        <w:t xml:space="preserve">rādītāju izmaiņu saskaņošanas ar atbildīgo </w:t>
      </w:r>
      <w:r w:rsidRPr="000552D1">
        <w:rPr>
          <w:rFonts w:ascii="Times New Roman" w:hAnsi="Times New Roman" w:cs="Times New Roman"/>
          <w:i/>
          <w:iCs/>
          <w:sz w:val="24"/>
          <w:szCs w:val="24"/>
        </w:rPr>
        <w:lastRenderedPageBreak/>
        <w:t>iestādi CFLA pieņems lēmumu par finanšu korekciju piemērošanu vai nepiemērošanu konkrētā gadījumā.</w:t>
      </w:r>
    </w:p>
    <w:p w14:paraId="645FA725" w14:textId="77777777" w:rsidR="006D176D" w:rsidRPr="000552D1" w:rsidRDefault="006D176D" w:rsidP="000552D1">
      <w:pPr>
        <w:ind w:left="360"/>
        <w:jc w:val="both"/>
        <w:rPr>
          <w:rFonts w:ascii="Times New Roman" w:hAnsi="Times New Roman" w:cs="Times New Roman"/>
          <w:sz w:val="24"/>
          <w:szCs w:val="24"/>
        </w:rPr>
      </w:pPr>
    </w:p>
    <w:sectPr w:rsidR="006D176D" w:rsidRPr="000552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E9F"/>
    <w:multiLevelType w:val="hybridMultilevel"/>
    <w:tmpl w:val="B2D882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1E53D0"/>
    <w:multiLevelType w:val="hybridMultilevel"/>
    <w:tmpl w:val="B608EC76"/>
    <w:lvl w:ilvl="0" w:tplc="5DC26484">
      <w:start w:val="1"/>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8186515"/>
    <w:multiLevelType w:val="hybridMultilevel"/>
    <w:tmpl w:val="5B08CAEC"/>
    <w:lvl w:ilvl="0" w:tplc="4484D2E8">
      <w:start w:val="1"/>
      <w:numFmt w:val="bullet"/>
      <w:lvlText w:val="-"/>
      <w:lvlJc w:val="left"/>
      <w:pPr>
        <w:ind w:left="720" w:hanging="360"/>
      </w:pPr>
      <w:rPr>
        <w:rFonts w:ascii="Arial" w:eastAsia="Times New Roman" w:hAnsi="Arial" w:cs="Aria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23"/>
    <w:rsid w:val="000552D1"/>
    <w:rsid w:val="00161AD1"/>
    <w:rsid w:val="00177B6F"/>
    <w:rsid w:val="001B302C"/>
    <w:rsid w:val="00270477"/>
    <w:rsid w:val="004E2D80"/>
    <w:rsid w:val="00551645"/>
    <w:rsid w:val="00622186"/>
    <w:rsid w:val="00660CFD"/>
    <w:rsid w:val="006D176D"/>
    <w:rsid w:val="00806077"/>
    <w:rsid w:val="008C30BE"/>
    <w:rsid w:val="008D0E37"/>
    <w:rsid w:val="00960B36"/>
    <w:rsid w:val="00961638"/>
    <w:rsid w:val="00B23F8E"/>
    <w:rsid w:val="00B61671"/>
    <w:rsid w:val="00BD1D67"/>
    <w:rsid w:val="00CB3223"/>
    <w:rsid w:val="00CF0AA6"/>
    <w:rsid w:val="00D34445"/>
    <w:rsid w:val="00D733DB"/>
    <w:rsid w:val="00F1225C"/>
    <w:rsid w:val="00F95823"/>
    <w:rsid w:val="00FB2869"/>
    <w:rsid w:val="00FB5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341C"/>
  <w15:chartTrackingRefBased/>
  <w15:docId w15:val="{F8134F12-146C-4B3D-97BD-1ABB4DA4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23"/>
    <w:pPr>
      <w:ind w:left="720"/>
      <w:contextualSpacing/>
    </w:pPr>
  </w:style>
  <w:style w:type="character" w:styleId="Hyperlink">
    <w:name w:val="Hyperlink"/>
    <w:basedOn w:val="DefaultParagraphFont"/>
    <w:uiPriority w:val="99"/>
    <w:semiHidden/>
    <w:unhideWhenUsed/>
    <w:rsid w:val="00D34445"/>
    <w:rPr>
      <w:color w:val="0563C1"/>
      <w:u w:val="single"/>
    </w:rPr>
  </w:style>
  <w:style w:type="character" w:styleId="CommentReference">
    <w:name w:val="annotation reference"/>
    <w:basedOn w:val="DefaultParagraphFont"/>
    <w:uiPriority w:val="99"/>
    <w:semiHidden/>
    <w:unhideWhenUsed/>
    <w:rsid w:val="000552D1"/>
    <w:rPr>
      <w:sz w:val="16"/>
      <w:szCs w:val="16"/>
    </w:rPr>
  </w:style>
  <w:style w:type="paragraph" w:styleId="CommentText">
    <w:name w:val="annotation text"/>
    <w:basedOn w:val="Normal"/>
    <w:link w:val="CommentTextChar"/>
    <w:uiPriority w:val="99"/>
    <w:semiHidden/>
    <w:unhideWhenUsed/>
    <w:rsid w:val="000552D1"/>
    <w:pPr>
      <w:spacing w:line="240" w:lineRule="auto"/>
    </w:pPr>
    <w:rPr>
      <w:sz w:val="20"/>
      <w:szCs w:val="20"/>
    </w:rPr>
  </w:style>
  <w:style w:type="character" w:customStyle="1" w:styleId="CommentTextChar">
    <w:name w:val="Comment Text Char"/>
    <w:basedOn w:val="DefaultParagraphFont"/>
    <w:link w:val="CommentText"/>
    <w:uiPriority w:val="99"/>
    <w:semiHidden/>
    <w:rsid w:val="000552D1"/>
    <w:rPr>
      <w:sz w:val="20"/>
      <w:szCs w:val="20"/>
    </w:rPr>
  </w:style>
  <w:style w:type="paragraph" w:styleId="CommentSubject">
    <w:name w:val="annotation subject"/>
    <w:basedOn w:val="CommentText"/>
    <w:next w:val="CommentText"/>
    <w:link w:val="CommentSubjectChar"/>
    <w:uiPriority w:val="99"/>
    <w:semiHidden/>
    <w:unhideWhenUsed/>
    <w:rsid w:val="000552D1"/>
    <w:rPr>
      <w:b/>
      <w:bCs/>
    </w:rPr>
  </w:style>
  <w:style w:type="character" w:customStyle="1" w:styleId="CommentSubjectChar">
    <w:name w:val="Comment Subject Char"/>
    <w:basedOn w:val="CommentTextChar"/>
    <w:link w:val="CommentSubject"/>
    <w:uiPriority w:val="99"/>
    <w:semiHidden/>
    <w:rsid w:val="000552D1"/>
    <w:rPr>
      <w:b/>
      <w:bCs/>
      <w:sz w:val="20"/>
      <w:szCs w:val="20"/>
    </w:rPr>
  </w:style>
  <w:style w:type="paragraph" w:styleId="BalloonText">
    <w:name w:val="Balloon Text"/>
    <w:basedOn w:val="Normal"/>
    <w:link w:val="BalloonTextChar"/>
    <w:uiPriority w:val="99"/>
    <w:semiHidden/>
    <w:unhideWhenUsed/>
    <w:rsid w:val="00055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9568">
      <w:bodyDiv w:val="1"/>
      <w:marLeft w:val="0"/>
      <w:marRight w:val="0"/>
      <w:marTop w:val="0"/>
      <w:marBottom w:val="0"/>
      <w:divBdr>
        <w:top w:val="none" w:sz="0" w:space="0" w:color="auto"/>
        <w:left w:val="none" w:sz="0" w:space="0" w:color="auto"/>
        <w:bottom w:val="none" w:sz="0" w:space="0" w:color="auto"/>
        <w:right w:val="none" w:sz="0" w:space="0" w:color="auto"/>
      </w:divBdr>
    </w:div>
    <w:div w:id="1213271947">
      <w:bodyDiv w:val="1"/>
      <w:marLeft w:val="0"/>
      <w:marRight w:val="0"/>
      <w:marTop w:val="0"/>
      <w:marBottom w:val="0"/>
      <w:divBdr>
        <w:top w:val="none" w:sz="0" w:space="0" w:color="auto"/>
        <w:left w:val="none" w:sz="0" w:space="0" w:color="auto"/>
        <w:bottom w:val="none" w:sz="0" w:space="0" w:color="auto"/>
        <w:right w:val="none" w:sz="0" w:space="0" w:color="auto"/>
      </w:divBdr>
    </w:div>
    <w:div w:id="127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b.gov.lv/veidlapas/2015/2-inovacij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75A5A52B</Template>
  <TotalTime>0</TotalTime>
  <Pages>4</Pages>
  <Words>4564</Words>
  <Characters>2603</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Kronlaka</dc:creator>
  <cp:keywords/>
  <dc:description/>
  <cp:lastModifiedBy>Ieva Siliņa</cp:lastModifiedBy>
  <cp:revision>2</cp:revision>
  <dcterms:created xsi:type="dcterms:W3CDTF">2016-04-06T13:43:00Z</dcterms:created>
  <dcterms:modified xsi:type="dcterms:W3CDTF">2016-04-06T13:43:00Z</dcterms:modified>
</cp:coreProperties>
</file>